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>
      <w:pPr>
        <w:snapToGrid w:val="0"/>
        <w:spacing w:after="2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6"/>
          <w:szCs w:val="36"/>
        </w:rPr>
        <w:t>湖北工程职业学院优秀学生奖综合评分细则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6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加分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加分条件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政治思想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道德品质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省级优秀学生干部及共青团干部；省级优秀学生和团员；省级先进集体的主要负责人。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市级优秀学生干部及共青团干部；市级优秀学生和团员；市级先进集体的主要负责人。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5分～1分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受到其他各类先进个人表彰的参照：国家级（5分）、省级（3分）、市级（2分）、院级（1分）。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凡评为各级优秀学生干部、团干部和各类先进个人表彰的，项目相同的分数不累加，只计最高分。政治思想、道德品质项目总加分最高不能超过5分。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学习竞赛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6分～2分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1、获国家级大学生学习竞赛一等奖（6分），二等奖（5分），三等奖（4分）；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2、省级大学生学习竞赛一等奖（5分），二等奖（4分），三等奖（3分）；市级大学生学习竞赛一等奖（4分），二等奖（3分），三等奖（2）。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3分～2分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获国家级大学生学习竞赛第4名(3分)，第5名及优胜奖(2分)。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2分～0.5分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1、获省级大学生学习竞赛4～5名及优胜奖（2分）；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2、市级大学生学习竞赛4～5名及优胜奖（1分）；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3、院级学习竞赛一等奖（1分），院级学习竞赛2～3等奖（0.5分）。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2分～1分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1、英语四级考试通过者（2分）；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2、英语三级考试通过者（1分）。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2分～1分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1、计算机二级考试通过者(2分)；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2、计算机一级考试通过者(1分)。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1、学习竞赛必须是与专业知识有关的正式学习竞赛，包括知识问答、演讲、辩论等形式。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2、不同学科的学习竞赛可累加计分，同一学科的不同级别学习竞赛只计最高分，不累加。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科研成果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获得国家专利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在国家级刊物上每发表一篇文章(5分）。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3分～1分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1、在省、市级征文比赛中获一等奖者（3分），二等奖（2分），三等奖（1分）；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2、在公开发行的省、市级报刊上每发表一篇文章者(2分)。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1分～0.5分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1、在院级征文比赛中获一等奖者（1分），二等奖（0.8分），三等奖（0.5分）；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2、在院报发表一篇文章者（0.5分），最高不超过1分。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1、参评者所有获奖文章可累加计分。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2、在报刊上发表作品者必须提供详实的证明材料。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1E3A6A68"/>
    <w:rsid w:val="1E3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2022-11-22T01:46:00Z</dcterms:created>
  <dc:creator>陈翠</dc:creator>
  <cp:lastModifiedBy>陈翠</cp:lastModifiedBy>
  <dcterms:modified xsi:type="dcterms:W3CDTF">2022-11-22T01:47:41Z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49BFD365ACF6400AAE1AF234BAE0DDE0</vt:lpwstr>
  </property>
</Properties>
</file>